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C6A" w:rsidRDefault="00C848DA">
      <w:pPr>
        <w:shd w:val="clear" w:color="auto" w:fill="FFFFFF"/>
        <w:spacing w:after="0" w:line="240" w:lineRule="auto"/>
        <w:jc w:val="center"/>
        <w:rPr>
          <w:rFonts w:ascii="Arial" w:eastAsia="Arial" w:hAnsi="Arial" w:cs="Arial"/>
          <w:color w:val="222222"/>
          <w:sz w:val="24"/>
          <w:szCs w:val="24"/>
        </w:rPr>
      </w:pPr>
      <w:bookmarkStart w:id="0" w:name="_GoBack"/>
      <w:bookmarkEnd w:id="0"/>
      <w:r>
        <w:rPr>
          <w:rFonts w:ascii="Arial" w:eastAsia="Arial" w:hAnsi="Arial" w:cs="Arial"/>
          <w:noProof/>
          <w:color w:val="222222"/>
          <w:sz w:val="24"/>
          <w:szCs w:val="24"/>
        </w:rPr>
        <w:drawing>
          <wp:inline distT="114300" distB="114300" distL="114300" distR="114300">
            <wp:extent cx="2761298" cy="1492593"/>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61298" cy="1492593"/>
                    </a:xfrm>
                    <a:prstGeom prst="rect">
                      <a:avLst/>
                    </a:prstGeom>
                    <a:ln/>
                  </pic:spPr>
                </pic:pic>
              </a:graphicData>
            </a:graphic>
          </wp:inline>
        </w:drawing>
      </w:r>
    </w:p>
    <w:p w:rsidR="00E47C6A" w:rsidRDefault="00E47C6A">
      <w:pPr>
        <w:shd w:val="clear" w:color="auto" w:fill="FFFFFF"/>
        <w:spacing w:after="0" w:line="240" w:lineRule="auto"/>
        <w:jc w:val="center"/>
        <w:rPr>
          <w:rFonts w:ascii="Arial" w:eastAsia="Arial" w:hAnsi="Arial" w:cs="Arial"/>
          <w:color w:val="222222"/>
          <w:sz w:val="24"/>
          <w:szCs w:val="24"/>
        </w:rPr>
      </w:pPr>
    </w:p>
    <w:p w:rsidR="00254AA6" w:rsidRDefault="00254AA6">
      <w:pPr>
        <w:shd w:val="clear" w:color="auto" w:fill="FFFFFF"/>
        <w:spacing w:after="0" w:line="240" w:lineRule="auto"/>
        <w:ind w:left="720"/>
        <w:jc w:val="center"/>
        <w:rPr>
          <w:rFonts w:ascii="Bookman Old Style" w:eastAsia="Bookman Old Style" w:hAnsi="Bookman Old Style" w:cs="Bookman Old Style"/>
          <w:b/>
          <w:i/>
          <w:color w:val="404040"/>
          <w:sz w:val="36"/>
          <w:szCs w:val="36"/>
        </w:rPr>
      </w:pPr>
    </w:p>
    <w:p w:rsidR="00E47C6A" w:rsidRDefault="00C848DA">
      <w:pPr>
        <w:shd w:val="clear" w:color="auto" w:fill="FFFFFF"/>
        <w:spacing w:after="0" w:line="240" w:lineRule="auto"/>
        <w:ind w:left="720"/>
        <w:jc w:val="center"/>
        <w:rPr>
          <w:rFonts w:ascii="Bookman Old Style" w:eastAsia="Bookman Old Style" w:hAnsi="Bookman Old Style" w:cs="Bookman Old Style"/>
          <w:b/>
          <w:i/>
          <w:color w:val="404040"/>
          <w:sz w:val="36"/>
          <w:szCs w:val="36"/>
        </w:rPr>
      </w:pPr>
      <w:r>
        <w:rPr>
          <w:rFonts w:ascii="Bookman Old Style" w:eastAsia="Bookman Old Style" w:hAnsi="Bookman Old Style" w:cs="Bookman Old Style"/>
          <w:b/>
          <w:i/>
          <w:color w:val="404040"/>
          <w:sz w:val="36"/>
          <w:szCs w:val="36"/>
        </w:rPr>
        <w:t>Инструкция для кураторов тестирования</w:t>
      </w:r>
    </w:p>
    <w:p w:rsidR="00E47C6A" w:rsidRDefault="00E47C6A">
      <w:pPr>
        <w:shd w:val="clear" w:color="auto" w:fill="FFFFFF"/>
        <w:spacing w:after="0" w:line="240" w:lineRule="auto"/>
        <w:ind w:left="720"/>
        <w:jc w:val="center"/>
        <w:rPr>
          <w:rFonts w:ascii="Bookman Old Style" w:eastAsia="Bookman Old Style" w:hAnsi="Bookman Old Style" w:cs="Bookman Old Style"/>
          <w:b/>
          <w:i/>
          <w:color w:val="222222"/>
          <w:sz w:val="24"/>
          <w:szCs w:val="24"/>
        </w:rPr>
      </w:pPr>
    </w:p>
    <w:p w:rsidR="00E47C6A" w:rsidRDefault="00E47C6A">
      <w:pPr>
        <w:shd w:val="clear" w:color="auto" w:fill="FFFFFF"/>
        <w:spacing w:after="0" w:line="240" w:lineRule="auto"/>
        <w:ind w:left="720"/>
        <w:jc w:val="center"/>
        <w:rPr>
          <w:rFonts w:ascii="Bookman Old Style" w:eastAsia="Bookman Old Style" w:hAnsi="Bookman Old Style" w:cs="Bookman Old Style"/>
          <w:color w:val="222222"/>
          <w:sz w:val="28"/>
          <w:szCs w:val="28"/>
        </w:rPr>
      </w:pPr>
    </w:p>
    <w:p w:rsidR="00254AA6" w:rsidRDefault="00254AA6">
      <w:pPr>
        <w:shd w:val="clear" w:color="auto" w:fill="FFFFFF"/>
        <w:spacing w:after="0" w:line="240" w:lineRule="auto"/>
        <w:ind w:left="720"/>
        <w:jc w:val="center"/>
        <w:rPr>
          <w:rFonts w:ascii="Bookman Old Style" w:eastAsia="Bookman Old Style" w:hAnsi="Bookman Old Style" w:cs="Bookman Old Style"/>
          <w:color w:val="222222"/>
          <w:sz w:val="28"/>
          <w:szCs w:val="28"/>
        </w:rPr>
      </w:pPr>
    </w:p>
    <w:p w:rsidR="00E47C6A" w:rsidRDefault="00C848DA">
      <w:pPr>
        <w:shd w:val="clear" w:color="auto" w:fill="FFFFFF"/>
        <w:spacing w:after="0" w:line="240" w:lineRule="auto"/>
        <w:ind w:left="720"/>
        <w:jc w:val="center"/>
        <w:rPr>
          <w:rFonts w:ascii="Bookman Old Style" w:eastAsia="Bookman Old Style" w:hAnsi="Bookman Old Style" w:cs="Bookman Old Style"/>
          <w:color w:val="222222"/>
          <w:sz w:val="26"/>
          <w:szCs w:val="26"/>
        </w:rPr>
      </w:pPr>
      <w:r>
        <w:rPr>
          <w:rFonts w:ascii="Bookman Old Style" w:eastAsia="Bookman Old Style" w:hAnsi="Bookman Old Style" w:cs="Bookman Old Style"/>
          <w:color w:val="222222"/>
          <w:sz w:val="26"/>
          <w:szCs w:val="26"/>
        </w:rPr>
        <w:t xml:space="preserve">Уважаемые коллеги! </w:t>
      </w:r>
    </w:p>
    <w:p w:rsidR="00E47C6A" w:rsidRDefault="00E47C6A">
      <w:pPr>
        <w:shd w:val="clear" w:color="auto" w:fill="FFFFFF"/>
        <w:spacing w:after="0" w:line="240" w:lineRule="auto"/>
        <w:ind w:left="720"/>
        <w:rPr>
          <w:rFonts w:ascii="Bookman Old Style" w:eastAsia="Bookman Old Style" w:hAnsi="Bookman Old Style" w:cs="Bookman Old Style"/>
          <w:color w:val="222222"/>
          <w:sz w:val="26"/>
          <w:szCs w:val="26"/>
        </w:rPr>
      </w:pPr>
    </w:p>
    <w:p w:rsidR="00E47C6A" w:rsidRDefault="00C848DA">
      <w:pPr>
        <w:shd w:val="clear" w:color="auto" w:fill="FFFFFF"/>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Большое спасибо за Ваши усилия в проведении исследования. Этот текст содержит все материалы, которые могут пригодиться Вам во время проведения исследования. </w:t>
      </w:r>
      <w:r w:rsidR="00254AA6">
        <w:rPr>
          <w:rFonts w:ascii="Bookman Old Style" w:eastAsia="Bookman Old Style" w:hAnsi="Bookman Old Style" w:cs="Bookman Old Style"/>
          <w:sz w:val="24"/>
          <w:szCs w:val="24"/>
        </w:rPr>
        <w:t>Пожалуйста, ознакомьтесь с ним до начала работы</w:t>
      </w:r>
      <w:r>
        <w:rPr>
          <w:rFonts w:ascii="Bookman Old Style" w:eastAsia="Bookman Old Style" w:hAnsi="Bookman Old Style" w:cs="Bookman Old Style"/>
          <w:sz w:val="24"/>
          <w:szCs w:val="24"/>
        </w:rPr>
        <w:t xml:space="preserve"> с участниками. Если Вы столкнулись с проблемой, не описанной ниже, или Вам потребовалась информация, которая здесь не представлена, пожалуйста, напишите нам. </w:t>
      </w:r>
    </w:p>
    <w:p w:rsidR="00E47C6A" w:rsidRDefault="00C848DA">
      <w:pPr>
        <w:shd w:val="clear" w:color="auto" w:fill="FFFFFF"/>
        <w:spacing w:after="0" w:line="24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Исследование </w:t>
      </w:r>
      <w:r w:rsidRPr="00254AA6">
        <w:rPr>
          <w:rFonts w:ascii="Bookman Old Style" w:eastAsia="Bookman Old Style" w:hAnsi="Bookman Old Style" w:cs="Bookman Old Style"/>
          <w:color w:val="000000" w:themeColor="text1"/>
          <w:sz w:val="24"/>
          <w:szCs w:val="24"/>
        </w:rPr>
        <w:t>для учащихся</w:t>
      </w:r>
      <w:r w:rsidRPr="00C848DA">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состоит из трех частей, каждая из которых занимает 45 минут (1 урок). Каждая часть предполагает прохождение методик в онлайн-форме. Тестирование проводится поэтапно, в разные дни. В целом, исследование занимает три урока. </w:t>
      </w:r>
    </w:p>
    <w:p w:rsidR="00C848DA" w:rsidRPr="00254AA6" w:rsidRDefault="00C848DA" w:rsidP="00C848DA">
      <w:pPr>
        <w:spacing w:after="0"/>
        <w:ind w:firstLine="720"/>
        <w:jc w:val="both"/>
        <w:rPr>
          <w:rFonts w:ascii="Bookman Old Style" w:eastAsia="Bookman Old Style" w:hAnsi="Bookman Old Style" w:cs="Bookman Old Style"/>
          <w:color w:val="000000" w:themeColor="text1"/>
          <w:sz w:val="24"/>
          <w:szCs w:val="24"/>
        </w:rPr>
      </w:pPr>
      <w:r w:rsidRPr="00254AA6">
        <w:rPr>
          <w:rFonts w:ascii="Bookman Old Style" w:eastAsia="Bookman Old Style" w:hAnsi="Bookman Old Style" w:cs="Bookman Old Style"/>
          <w:color w:val="000000" w:themeColor="text1"/>
          <w:sz w:val="24"/>
          <w:szCs w:val="24"/>
        </w:rPr>
        <w:t>Исследование</w:t>
      </w:r>
      <w:r w:rsidR="00F52F18" w:rsidRPr="00254AA6">
        <w:rPr>
          <w:rFonts w:ascii="Bookman Old Style" w:eastAsia="Bookman Old Style" w:hAnsi="Bookman Old Style" w:cs="Bookman Old Style"/>
          <w:color w:val="000000" w:themeColor="text1"/>
          <w:sz w:val="24"/>
          <w:szCs w:val="24"/>
        </w:rPr>
        <w:t xml:space="preserve"> </w:t>
      </w:r>
      <w:r w:rsidRPr="00254AA6">
        <w:rPr>
          <w:rFonts w:ascii="Bookman Old Style" w:eastAsia="Bookman Old Style" w:hAnsi="Bookman Old Style" w:cs="Bookman Old Style"/>
          <w:color w:val="000000" w:themeColor="text1"/>
          <w:sz w:val="24"/>
          <w:szCs w:val="24"/>
        </w:rPr>
        <w:t>для педагога занимает 30 минут. В исследовании принимают участие педагоги, работающие в</w:t>
      </w:r>
      <w:r w:rsidR="00F52F18" w:rsidRPr="00254AA6">
        <w:rPr>
          <w:rFonts w:ascii="Bookman Old Style" w:eastAsia="Bookman Old Style" w:hAnsi="Bookman Old Style" w:cs="Bookman Old Style"/>
          <w:color w:val="000000" w:themeColor="text1"/>
          <w:sz w:val="24"/>
          <w:szCs w:val="24"/>
        </w:rPr>
        <w:t xml:space="preserve"> </w:t>
      </w:r>
      <w:r w:rsidRPr="00254AA6">
        <w:rPr>
          <w:rFonts w:ascii="Bookman Old Style" w:eastAsia="Bookman Old Style" w:hAnsi="Bookman Old Style" w:cs="Bookman Old Style"/>
          <w:color w:val="000000" w:themeColor="text1"/>
          <w:sz w:val="24"/>
          <w:szCs w:val="24"/>
        </w:rPr>
        <w:t>средней и старшей школе.</w:t>
      </w:r>
    </w:p>
    <w:p w:rsidR="00E47C6A" w:rsidRDefault="00C848DA">
      <w:pPr>
        <w:shd w:val="clear" w:color="auto" w:fill="FFFFFF"/>
        <w:spacing w:after="0" w:line="24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Перед началом исследования Вам необходимо самим пройти тестирования для ознакомления. Вам также необходимо ознакомиться с текстом опросников, чтобы Вы могли заранее подготовить нейтральные ответы. </w:t>
      </w:r>
    </w:p>
    <w:p w:rsidR="00E47C6A" w:rsidRDefault="00E47C6A">
      <w:pPr>
        <w:shd w:val="clear" w:color="auto" w:fill="FFFFFF"/>
        <w:spacing w:after="0" w:line="240" w:lineRule="auto"/>
        <w:ind w:firstLine="360"/>
        <w:jc w:val="both"/>
        <w:rPr>
          <w:rFonts w:ascii="Bookman Old Style" w:eastAsia="Bookman Old Style" w:hAnsi="Bookman Old Style" w:cs="Bookman Old Style"/>
          <w:sz w:val="24"/>
          <w:szCs w:val="24"/>
        </w:rPr>
      </w:pPr>
    </w:p>
    <w:p w:rsidR="00254AA6" w:rsidRDefault="00254AA6">
      <w:pPr>
        <w:shd w:val="clear" w:color="auto" w:fill="FFFFFF"/>
        <w:spacing w:after="0" w:line="240" w:lineRule="auto"/>
        <w:ind w:firstLine="360"/>
        <w:jc w:val="both"/>
        <w:rPr>
          <w:rFonts w:ascii="Bookman Old Style" w:eastAsia="Bookman Old Style" w:hAnsi="Bookman Old Style" w:cs="Bookman Old Style"/>
          <w:sz w:val="24"/>
          <w:szCs w:val="24"/>
        </w:rPr>
      </w:pPr>
    </w:p>
    <w:p w:rsidR="00E47C6A" w:rsidRDefault="00C848D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  Процедура подготовки к тестированию</w:t>
      </w:r>
    </w:p>
    <w:p w:rsidR="00E47C6A" w:rsidRDefault="00254A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Подготовьте списки с </w:t>
      </w:r>
      <w:r w:rsidR="00C848DA">
        <w:rPr>
          <w:rFonts w:ascii="Bookman Old Style" w:eastAsia="Bookman Old Style" w:hAnsi="Bookman Old Style" w:cs="Bookman Old Style"/>
          <w:sz w:val="24"/>
          <w:szCs w:val="24"/>
        </w:rPr>
        <w:t>логинами и паролями (далее ID) по количеству участников.</w:t>
      </w:r>
    </w:p>
    <w:p w:rsidR="00E47C6A" w:rsidRDefault="00C848DA">
      <w:pPr>
        <w:shd w:val="clear" w:color="auto" w:fill="FFFFFF"/>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2.   Получите уникальную ссылку Вашей школы. Для этого зайдите по адресу </w:t>
      </w:r>
      <w:hyperlink r:id="rId8">
        <w:r>
          <w:rPr>
            <w:rFonts w:ascii="Bookman Old Style" w:eastAsia="Bookman Old Style" w:hAnsi="Bookman Old Style" w:cs="Bookman Old Style"/>
            <w:color w:val="2A5885"/>
            <w:sz w:val="20"/>
            <w:szCs w:val="20"/>
            <w:highlight w:val="white"/>
            <w:u w:val="single"/>
          </w:rPr>
          <w:t>https://school.digitalpsytools.ru/</w:t>
        </w:r>
      </w:hyperlink>
      <w:r>
        <w:rPr>
          <w:rFonts w:ascii="Bookman Old Style" w:eastAsia="Bookman Old Style" w:hAnsi="Bookman Old Style" w:cs="Bookman Old Style"/>
          <w:sz w:val="24"/>
          <w:szCs w:val="24"/>
        </w:rPr>
        <w:t xml:space="preserve"> выберите свой регион. После выбора региона, появится строчка с поиском, в которой Вам необходимо вписать название Вашей школы. Таким образом будет создана уникальная ссылка Вашей школы, которую Вам необходимо сохранить. Эту процедуру Вы выполняете только один раз, возвращаться к ней нет необходимости.  Если по каким-то причинам уникальная ссылка Вашей школы была потеряна, Вы можете повторить процедуру, чтобы вновь получить ссылку. </w:t>
      </w:r>
    </w:p>
    <w:p w:rsidR="00E47C6A" w:rsidRDefault="00E47C6A">
      <w:pPr>
        <w:shd w:val="clear" w:color="auto" w:fill="FFFFFF"/>
        <w:spacing w:after="0" w:line="240" w:lineRule="auto"/>
        <w:jc w:val="both"/>
        <w:rPr>
          <w:rFonts w:ascii="Bookman Old Style" w:eastAsia="Bookman Old Style" w:hAnsi="Bookman Old Style" w:cs="Bookman Old Style"/>
          <w:sz w:val="24"/>
          <w:szCs w:val="24"/>
        </w:rPr>
      </w:pPr>
    </w:p>
    <w:p w:rsidR="00E47C6A" w:rsidRDefault="00C848DA">
      <w:pPr>
        <w:shd w:val="clear" w:color="auto" w:fill="FFFFFF"/>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3. До начала тестирования </w:t>
      </w:r>
      <w:r w:rsidR="00254AA6">
        <w:rPr>
          <w:rFonts w:ascii="Bookman Old Style" w:eastAsia="Bookman Old Style" w:hAnsi="Bookman Old Style" w:cs="Bookman Old Style"/>
          <w:sz w:val="24"/>
          <w:szCs w:val="24"/>
        </w:rPr>
        <w:t xml:space="preserve">участников откройте в браузерах </w:t>
      </w:r>
      <w:r>
        <w:rPr>
          <w:rFonts w:ascii="Bookman Old Style" w:eastAsia="Bookman Old Style" w:hAnsi="Bookman Old Style" w:cs="Bookman Old Style"/>
          <w:sz w:val="24"/>
          <w:szCs w:val="24"/>
        </w:rPr>
        <w:t>ссылку</w:t>
      </w:r>
      <w:r w:rsidR="00254AA6">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заранее созданную для Вашей школы. </w:t>
      </w:r>
    </w:p>
    <w:p w:rsidR="00254AA6" w:rsidRDefault="00254AA6">
      <w:pPr>
        <w:shd w:val="clear" w:color="auto" w:fill="FFFFFF"/>
        <w:spacing w:after="0" w:line="240" w:lineRule="auto"/>
        <w:jc w:val="both"/>
        <w:rPr>
          <w:rFonts w:ascii="Bookman Old Style" w:eastAsia="Bookman Old Style" w:hAnsi="Bookman Old Style" w:cs="Bookman Old Style"/>
          <w:i/>
          <w:sz w:val="24"/>
          <w:szCs w:val="24"/>
        </w:rPr>
      </w:pPr>
    </w:p>
    <w:p w:rsidR="00E47C6A" w:rsidRDefault="00C848DA">
      <w:pPr>
        <w:shd w:val="clear" w:color="auto" w:fill="FFFFFF"/>
        <w:spacing w:after="0"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Примечание: </w:t>
      </w:r>
    </w:p>
    <w:p w:rsidR="00E47C6A" w:rsidRDefault="00C848DA">
      <w:pPr>
        <w:numPr>
          <w:ilvl w:val="0"/>
          <w:numId w:val="1"/>
        </w:numPr>
        <w:pBdr>
          <w:top w:val="nil"/>
          <w:left w:val="nil"/>
          <w:bottom w:val="nil"/>
          <w:right w:val="nil"/>
          <w:between w:val="nil"/>
        </w:pBdr>
        <w:spacing w:after="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Желательно пользоваться браузерами </w:t>
      </w:r>
      <w:proofErr w:type="spellStart"/>
      <w:r>
        <w:rPr>
          <w:rFonts w:ascii="Bookman Old Style" w:eastAsia="Bookman Old Style" w:hAnsi="Bookman Old Style" w:cs="Bookman Old Style"/>
          <w:i/>
          <w:color w:val="000000"/>
          <w:sz w:val="24"/>
          <w:szCs w:val="24"/>
        </w:rPr>
        <w:t>GoogleChrome</w:t>
      </w:r>
      <w:proofErr w:type="spellEnd"/>
      <w:r>
        <w:rPr>
          <w:rFonts w:ascii="Bookman Old Style" w:eastAsia="Bookman Old Style" w:hAnsi="Bookman Old Style" w:cs="Bookman Old Style"/>
          <w:i/>
          <w:color w:val="000000"/>
          <w:sz w:val="24"/>
          <w:szCs w:val="24"/>
        </w:rPr>
        <w:t xml:space="preserve"> или </w:t>
      </w:r>
      <w:proofErr w:type="spellStart"/>
      <w:r>
        <w:rPr>
          <w:rFonts w:ascii="Bookman Old Style" w:eastAsia="Bookman Old Style" w:hAnsi="Bookman Old Style" w:cs="Bookman Old Style"/>
          <w:i/>
          <w:color w:val="000000"/>
          <w:sz w:val="24"/>
          <w:szCs w:val="24"/>
        </w:rPr>
        <w:t>Mozilla</w:t>
      </w:r>
      <w:proofErr w:type="spellEnd"/>
      <w:r>
        <w:rPr>
          <w:rFonts w:ascii="Bookman Old Style" w:eastAsia="Bookman Old Style" w:hAnsi="Bookman Old Style" w:cs="Bookman Old Style"/>
          <w:i/>
          <w:color w:val="000000"/>
          <w:sz w:val="24"/>
          <w:szCs w:val="24"/>
        </w:rPr>
        <w:t>.</w:t>
      </w:r>
    </w:p>
    <w:p w:rsidR="00E47C6A" w:rsidRDefault="00C848DA">
      <w:pPr>
        <w:numPr>
          <w:ilvl w:val="0"/>
          <w:numId w:val="1"/>
        </w:numPr>
        <w:pBdr>
          <w:top w:val="nil"/>
          <w:left w:val="nil"/>
          <w:bottom w:val="nil"/>
          <w:right w:val="nil"/>
          <w:between w:val="nil"/>
        </w:pBdr>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Убедитесь, что с Интернет-соединением всё в порядке и ссылка открылась. </w:t>
      </w:r>
    </w:p>
    <w:p w:rsidR="00E47C6A" w:rsidRDefault="00254AA6"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  Участники получают </w:t>
      </w:r>
      <w:r w:rsidR="00C848DA">
        <w:rPr>
          <w:rFonts w:ascii="Bookman Old Style" w:eastAsia="Bookman Old Style" w:hAnsi="Bookman Old Style" w:cs="Bookman Old Style"/>
          <w:sz w:val="24"/>
          <w:szCs w:val="24"/>
        </w:rPr>
        <w:t>свои ID и рассаживаются за компьютеры. Если это возможно, распечатайте, разр</w:t>
      </w:r>
      <w:r>
        <w:rPr>
          <w:rFonts w:ascii="Bookman Old Style" w:eastAsia="Bookman Old Style" w:hAnsi="Bookman Old Style" w:cs="Bookman Old Style"/>
          <w:sz w:val="24"/>
          <w:szCs w:val="24"/>
        </w:rPr>
        <w:t xml:space="preserve">ежьте и раздайте участникам ID </w:t>
      </w:r>
      <w:r w:rsidR="00C848DA">
        <w:rPr>
          <w:rFonts w:ascii="Bookman Old Style" w:eastAsia="Bookman Old Style" w:hAnsi="Bookman Old Style" w:cs="Bookman Old Style"/>
          <w:sz w:val="24"/>
          <w:szCs w:val="24"/>
        </w:rPr>
        <w:t xml:space="preserve">в печатном виде. Если нет, распределите ID по компьютерам и зафиксируйте у себя это распределение. </w:t>
      </w:r>
    </w:p>
    <w:p w:rsidR="00254AA6" w:rsidRDefault="00254AA6" w:rsidP="00254AA6">
      <w:pPr>
        <w:spacing w:line="240" w:lineRule="auto"/>
        <w:jc w:val="both"/>
        <w:rPr>
          <w:rFonts w:ascii="Bookman Old Style" w:eastAsia="Bookman Old Style" w:hAnsi="Bookman Old Style" w:cs="Bookman Old Style"/>
          <w:color w:val="FF0000"/>
          <w:sz w:val="24"/>
          <w:szCs w:val="24"/>
        </w:rPr>
      </w:pPr>
    </w:p>
    <w:p w:rsidR="00E47C6A" w:rsidRDefault="00C848DA">
      <w:pPr>
        <w:shd w:val="clear" w:color="auto" w:fill="FFFFFF"/>
        <w:spacing w:after="0" w:line="240" w:lineRule="auto"/>
        <w:ind w:firstLine="360"/>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II. Инструкция для проведения тестирования</w:t>
      </w:r>
    </w:p>
    <w:p w:rsidR="00E47C6A" w:rsidRDefault="00E47C6A">
      <w:pPr>
        <w:shd w:val="clear" w:color="auto" w:fill="FFFFFF"/>
        <w:spacing w:after="0" w:line="240" w:lineRule="auto"/>
        <w:ind w:firstLine="360"/>
        <w:rPr>
          <w:rFonts w:ascii="Bookman Old Style" w:eastAsia="Bookman Old Style" w:hAnsi="Bookman Old Style" w:cs="Bookman Old Style"/>
          <w:b/>
          <w:sz w:val="24"/>
          <w:szCs w:val="24"/>
        </w:rPr>
      </w:pPr>
    </w:p>
    <w:p w:rsidR="00E47C6A" w:rsidRDefault="00C848DA">
      <w:pPr>
        <w:numPr>
          <w:ilvl w:val="0"/>
          <w:numId w:val="5"/>
        </w:numPr>
        <w:shd w:val="clear" w:color="auto" w:fill="FFFFFF"/>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Размещение участников</w:t>
      </w:r>
    </w:p>
    <w:p w:rsidR="00E47C6A" w:rsidRDefault="00C848DA">
      <w:pPr>
        <w:shd w:val="clear" w:color="auto" w:fill="FFFFFF"/>
        <w:spacing w:before="200" w:after="0" w:line="240" w:lineRule="auto"/>
        <w:ind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Участников исследования следует рассаживать за компьютеры таким образом, чтобы в максимальной степени обеспечить концентрацию внимания на выполнении задания. Необходимо исключить общение детей во время тестирования (рассадить друзей, чередовать при рассадке мальчиков и девочек). </w:t>
      </w:r>
      <w:proofErr w:type="spellStart"/>
      <w:r>
        <w:rPr>
          <w:rFonts w:ascii="Bookman Old Style" w:eastAsia="Bookman Old Style" w:hAnsi="Bookman Old Style" w:cs="Bookman Old Style"/>
          <w:color w:val="000000"/>
          <w:sz w:val="24"/>
          <w:szCs w:val="24"/>
        </w:rPr>
        <w:t>Гиперактивным</w:t>
      </w:r>
      <w:proofErr w:type="spellEnd"/>
      <w:r>
        <w:rPr>
          <w:rFonts w:ascii="Bookman Old Style" w:eastAsia="Bookman Old Style" w:hAnsi="Bookman Old Style" w:cs="Bookman Old Style"/>
          <w:color w:val="000000"/>
          <w:sz w:val="24"/>
          <w:szCs w:val="24"/>
        </w:rPr>
        <w:t xml:space="preserve"> детям необходима организующая помощь («не отвлекайся», «посмотри внимательно» и т.д.). При выраженной форме двигательнойилиречевой расторможенности большую часть времени находиться около этого ребенка. При недостатке развития внутренней речи некоторые дети комментируют ход выполнения заданий, они могут это делать очень тихо, чтобы не мешать остальным.</w:t>
      </w:r>
    </w:p>
    <w:p w:rsidR="00E47C6A" w:rsidRDefault="00C848DA">
      <w:pPr>
        <w:numPr>
          <w:ilvl w:val="0"/>
          <w:numId w:val="5"/>
        </w:numPr>
        <w:spacing w:before="20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Организация взаимодействия с участниками</w:t>
      </w:r>
    </w:p>
    <w:p w:rsidR="00AE4914" w:rsidRPr="00AE4914" w:rsidRDefault="00C848DA" w:rsidP="00254AA6">
      <w:pPr>
        <w:spacing w:line="240" w:lineRule="auto"/>
        <w:ind w:firstLine="360"/>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 xml:space="preserve">Перед началом тестирования попросите участников быть внимательными и выполнять задания самостоятельно, не отвлекаясь. Приступайте к исследованию. </w:t>
      </w:r>
      <w:r>
        <w:rPr>
          <w:rFonts w:ascii="Bookman Old Style" w:eastAsia="Bookman Old Style" w:hAnsi="Bookman Old Style" w:cs="Bookman Old Style"/>
          <w:color w:val="000000"/>
          <w:sz w:val="24"/>
          <w:szCs w:val="24"/>
        </w:rPr>
        <w:t>Если у участников возникают какие-либо вопросы, отвечайте на них по мере возможности. Но не позволяйте слишком много говорить во время тестирования. Это может привести к излишнему шуму и мешать проведению исследования.</w:t>
      </w:r>
    </w:p>
    <w:p w:rsidR="00E47C6A" w:rsidRDefault="00C848DA">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Проведение тестирования </w:t>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а. Объясните подробно участникам, как вводить логин и пароль. Обратите их внимание на то, что есть два поля. В верхнее поле с названием «Логин» вводится их логин с листка, который Вы дали им ранее, а в нижнее поле с названием «Пароль» вводится пароль с того же листка. Окно с авторизацией по логину и паролю представлено ниже (см. Окно 1).</w:t>
      </w:r>
    </w:p>
    <w:p w:rsidR="00254AA6" w:rsidRDefault="00254AA6">
      <w:pPr>
        <w:pBdr>
          <w:top w:val="nil"/>
          <w:left w:val="nil"/>
          <w:bottom w:val="nil"/>
          <w:right w:val="nil"/>
          <w:between w:val="nil"/>
        </w:pBdr>
        <w:ind w:left="644" w:hanging="720"/>
        <w:jc w:val="right"/>
        <w:rPr>
          <w:rFonts w:ascii="Bookman Old Style" w:eastAsia="Bookman Old Style" w:hAnsi="Bookman Old Style" w:cs="Bookman Old Style"/>
          <w:i/>
          <w:color w:val="000000"/>
          <w:sz w:val="24"/>
          <w:szCs w:val="24"/>
        </w:rPr>
      </w:pPr>
    </w:p>
    <w:p w:rsidR="00254AA6" w:rsidRDefault="00254AA6">
      <w:pPr>
        <w:pBdr>
          <w:top w:val="nil"/>
          <w:left w:val="nil"/>
          <w:bottom w:val="nil"/>
          <w:right w:val="nil"/>
          <w:between w:val="nil"/>
        </w:pBdr>
        <w:ind w:left="644" w:hanging="720"/>
        <w:jc w:val="right"/>
        <w:rPr>
          <w:rFonts w:ascii="Bookman Old Style" w:eastAsia="Bookman Old Style" w:hAnsi="Bookman Old Style" w:cs="Bookman Old Style"/>
          <w:i/>
          <w:color w:val="000000"/>
          <w:sz w:val="24"/>
          <w:szCs w:val="24"/>
        </w:rPr>
      </w:pPr>
    </w:p>
    <w:p w:rsidR="00254AA6" w:rsidRDefault="00254AA6">
      <w:pPr>
        <w:pBdr>
          <w:top w:val="nil"/>
          <w:left w:val="nil"/>
          <w:bottom w:val="nil"/>
          <w:right w:val="nil"/>
          <w:between w:val="nil"/>
        </w:pBdr>
        <w:ind w:left="644" w:hanging="720"/>
        <w:jc w:val="right"/>
        <w:rPr>
          <w:rFonts w:ascii="Bookman Old Style" w:eastAsia="Bookman Old Style" w:hAnsi="Bookman Old Style" w:cs="Bookman Old Style"/>
          <w:i/>
          <w:color w:val="000000"/>
          <w:sz w:val="24"/>
          <w:szCs w:val="24"/>
        </w:rPr>
      </w:pPr>
    </w:p>
    <w:p w:rsidR="00E47C6A" w:rsidRDefault="00C848DA">
      <w:pPr>
        <w:pBdr>
          <w:top w:val="nil"/>
          <w:left w:val="nil"/>
          <w:bottom w:val="nil"/>
          <w:right w:val="nil"/>
          <w:between w:val="nil"/>
        </w:pBdr>
        <w:ind w:left="644" w:hanging="720"/>
        <w:jc w:val="right"/>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lastRenderedPageBreak/>
        <w:t>Окно1. Авторизация пользователя</w:t>
      </w:r>
    </w:p>
    <w:p w:rsidR="00E47C6A" w:rsidRDefault="00C848DA">
      <w:pPr>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inline distT="0" distB="0" distL="0" distR="0">
            <wp:extent cx="3225800" cy="2266950"/>
            <wp:effectExtent l="3175" t="3175" r="3175" b="3175"/>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22757" t="16574" r="22966" b="16946"/>
                    <a:stretch>
                      <a:fillRect/>
                    </a:stretch>
                  </pic:blipFill>
                  <pic:spPr>
                    <a:xfrm>
                      <a:off x="0" y="0"/>
                      <a:ext cx="3225800" cy="2266950"/>
                    </a:xfrm>
                    <a:prstGeom prst="rect">
                      <a:avLst/>
                    </a:prstGeom>
                    <a:ln w="3175">
                      <a:solidFill>
                        <a:srgbClr val="4F81BD"/>
                      </a:solidFill>
                      <a:prstDash val="solid"/>
                    </a:ln>
                  </pic:spPr>
                </pic:pic>
              </a:graphicData>
            </a:graphic>
          </wp:inline>
        </w:drawing>
      </w:r>
    </w:p>
    <w:p w:rsidR="00E47C6A" w:rsidRDefault="00C848DA">
      <w:pPr>
        <w:pBdr>
          <w:top w:val="nil"/>
          <w:left w:val="nil"/>
          <w:bottom w:val="nil"/>
          <w:right w:val="nil"/>
          <w:between w:val="nil"/>
        </w:pBdr>
        <w:spacing w:after="0"/>
        <w:ind w:left="644"/>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Примечание: </w:t>
      </w:r>
    </w:p>
    <w:p w:rsidR="00E47C6A" w:rsidRDefault="00C848DA">
      <w:pPr>
        <w:numPr>
          <w:ilvl w:val="0"/>
          <w:numId w:val="2"/>
        </w:numPr>
        <w:pBdr>
          <w:top w:val="nil"/>
          <w:left w:val="nil"/>
          <w:bottom w:val="nil"/>
          <w:right w:val="nil"/>
          <w:between w:val="nil"/>
        </w:pBdr>
        <w:spacing w:after="0"/>
        <w:ind w:hanging="36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Попросите участников внимательно заполнять представленные поля. </w:t>
      </w:r>
    </w:p>
    <w:p w:rsidR="00E47C6A" w:rsidRDefault="00C848DA">
      <w:pPr>
        <w:numPr>
          <w:ilvl w:val="0"/>
          <w:numId w:val="2"/>
        </w:numPr>
        <w:pBdr>
          <w:top w:val="nil"/>
          <w:left w:val="nil"/>
          <w:bottom w:val="nil"/>
          <w:right w:val="nil"/>
          <w:between w:val="nil"/>
        </w:pBdr>
        <w:ind w:hanging="36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Убедитесь, что участники успешно ввели розданный им ранее логин и пароль. При необходимости помогите им заполнить нужные поля. </w:t>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б. После ввода ID перед участниками появится окно с формой согласия. Всем участникам необходимо подтвердить свое участие в исследовании. Первоначально участники указывают свой возраст (см. Окно 2).</w:t>
      </w:r>
    </w:p>
    <w:p w:rsidR="00E47C6A" w:rsidRDefault="00C848DA">
      <w:pPr>
        <w:jc w:val="right"/>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Окно 2. Информированное согласие</w:t>
      </w:r>
    </w:p>
    <w:p w:rsidR="00E47C6A" w:rsidRDefault="00C848DA">
      <w:pPr>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inline distT="0" distB="0" distL="0" distR="0">
            <wp:extent cx="4222750" cy="1880199"/>
            <wp:effectExtent l="3175" t="3175" r="3175" b="3175"/>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6627"/>
                    <a:stretch>
                      <a:fillRect/>
                    </a:stretch>
                  </pic:blipFill>
                  <pic:spPr>
                    <a:xfrm>
                      <a:off x="0" y="0"/>
                      <a:ext cx="4222750" cy="1880199"/>
                    </a:xfrm>
                    <a:prstGeom prst="rect">
                      <a:avLst/>
                    </a:prstGeom>
                    <a:ln w="3175">
                      <a:solidFill>
                        <a:srgbClr val="4F81BD"/>
                      </a:solidFill>
                      <a:prstDash val="solid"/>
                    </a:ln>
                  </pic:spPr>
                </pic:pic>
              </a:graphicData>
            </a:graphic>
          </wp:inline>
        </w:drawing>
      </w:r>
    </w:p>
    <w:p w:rsidR="00E47C6A" w:rsidRDefault="00E47C6A">
      <w:pPr>
        <w:rPr>
          <w:rFonts w:ascii="Bookman Old Style" w:eastAsia="Bookman Old Style" w:hAnsi="Bookman Old Style" w:cs="Bookman Old Style"/>
          <w:i/>
          <w:sz w:val="24"/>
          <w:szCs w:val="24"/>
        </w:rPr>
      </w:pP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в. После этого им необходимо отметить нужные пункты галочками (см. Окно 3). Обратите внимание, что все пункты можно не заполнять, а выбрать лишь последний, идущий после черты («Вы и Ваши родители/опекуны согласны со всем вышеперечисленным»; «Вы согласны со всем вышеперечисленным»).</w:t>
      </w:r>
    </w:p>
    <w:p w:rsidR="00254AA6" w:rsidRDefault="00254AA6">
      <w:pPr>
        <w:jc w:val="right"/>
        <w:rPr>
          <w:rFonts w:ascii="Bookman Old Style" w:eastAsia="Bookman Old Style" w:hAnsi="Bookman Old Style" w:cs="Bookman Old Style"/>
          <w:i/>
          <w:sz w:val="24"/>
          <w:szCs w:val="24"/>
        </w:rPr>
      </w:pPr>
    </w:p>
    <w:p w:rsidR="00254AA6" w:rsidRDefault="00254AA6">
      <w:pPr>
        <w:jc w:val="right"/>
        <w:rPr>
          <w:rFonts w:ascii="Bookman Old Style" w:eastAsia="Bookman Old Style" w:hAnsi="Bookman Old Style" w:cs="Bookman Old Style"/>
          <w:i/>
          <w:sz w:val="24"/>
          <w:szCs w:val="24"/>
        </w:rPr>
      </w:pPr>
    </w:p>
    <w:p w:rsidR="00254AA6" w:rsidRDefault="00254AA6">
      <w:pPr>
        <w:jc w:val="right"/>
        <w:rPr>
          <w:rFonts w:ascii="Bookman Old Style" w:eastAsia="Bookman Old Style" w:hAnsi="Bookman Old Style" w:cs="Bookman Old Style"/>
          <w:i/>
          <w:sz w:val="24"/>
          <w:szCs w:val="24"/>
        </w:rPr>
      </w:pPr>
    </w:p>
    <w:p w:rsidR="00E47C6A" w:rsidRDefault="00C848DA">
      <w:pPr>
        <w:jc w:val="right"/>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lastRenderedPageBreak/>
        <w:t>Окно 3. Для лиц младше 18 лет</w:t>
      </w:r>
    </w:p>
    <w:p w:rsidR="00E47C6A" w:rsidRDefault="00C848DA">
      <w:pPr>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inline distT="0" distB="0" distL="0" distR="0">
            <wp:extent cx="4273550" cy="1886256"/>
            <wp:effectExtent l="3175" t="3175" r="3175" b="3175"/>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1077" r="1279" b="6515"/>
                    <a:stretch>
                      <a:fillRect/>
                    </a:stretch>
                  </pic:blipFill>
                  <pic:spPr>
                    <a:xfrm>
                      <a:off x="0" y="0"/>
                      <a:ext cx="4273550" cy="1886256"/>
                    </a:xfrm>
                    <a:prstGeom prst="rect">
                      <a:avLst/>
                    </a:prstGeom>
                    <a:ln w="3175">
                      <a:solidFill>
                        <a:srgbClr val="4F81BD"/>
                      </a:solidFill>
                      <a:prstDash val="solid"/>
                    </a:ln>
                  </pic:spPr>
                </pic:pic>
              </a:graphicData>
            </a:graphic>
          </wp:inline>
        </w:drawing>
      </w:r>
    </w:p>
    <w:p w:rsidR="00E47C6A" w:rsidRDefault="00254AA6">
      <w:pPr>
        <w:jc w:val="right"/>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Окно 3. Для лиц </w:t>
      </w:r>
      <w:r w:rsidR="00C848DA">
        <w:rPr>
          <w:rFonts w:ascii="Bookman Old Style" w:eastAsia="Bookman Old Style" w:hAnsi="Bookman Old Style" w:cs="Bookman Old Style"/>
          <w:i/>
          <w:sz w:val="24"/>
          <w:szCs w:val="24"/>
        </w:rPr>
        <w:t xml:space="preserve">от 18 лет </w:t>
      </w:r>
    </w:p>
    <w:p w:rsidR="00E47C6A" w:rsidRDefault="00C848DA">
      <w:pPr>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inline distT="0" distB="0" distL="0" distR="0">
            <wp:extent cx="4273146" cy="2206093"/>
            <wp:effectExtent l="3175" t="3175" r="3175" b="3175"/>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273146" cy="2206093"/>
                    </a:xfrm>
                    <a:prstGeom prst="rect">
                      <a:avLst/>
                    </a:prstGeom>
                    <a:ln w="3175">
                      <a:solidFill>
                        <a:srgbClr val="4F81BD"/>
                      </a:solidFill>
                      <a:prstDash val="solid"/>
                    </a:ln>
                  </pic:spPr>
                </pic:pic>
              </a:graphicData>
            </a:graphic>
          </wp:inline>
        </w:drawing>
      </w:r>
    </w:p>
    <w:p w:rsidR="00E47C6A" w:rsidRDefault="00C848D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г. После подтверждения участия можно начинать тестирование, нажав на кнопку «Приступить» (см. Окно 4).</w:t>
      </w:r>
    </w:p>
    <w:p w:rsidR="00E47C6A" w:rsidRDefault="00C848DA">
      <w:pPr>
        <w:jc w:val="right"/>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Окно 4. Начало загрузки тестовой батареи</w:t>
      </w:r>
    </w:p>
    <w:p w:rsidR="00E47C6A" w:rsidRDefault="00C848DA">
      <w:pPr>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inline distT="114300" distB="114300" distL="114300" distR="114300">
            <wp:extent cx="4523105" cy="2584631"/>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523105" cy="2584631"/>
                    </a:xfrm>
                    <a:prstGeom prst="rect">
                      <a:avLst/>
                    </a:prstGeom>
                    <a:ln/>
                  </pic:spPr>
                </pic:pic>
              </a:graphicData>
            </a:graphic>
          </wp:inline>
        </w:drawing>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д. Далее перед участником появится окно с приветствием, в котором ему (ей) сообщат о поэтапном участие в исследовании. С этого момента участник приступает к первой части тестирования. После этого перед </w:t>
      </w:r>
      <w:r>
        <w:rPr>
          <w:rFonts w:ascii="Bookman Old Style" w:eastAsia="Bookman Old Style" w:hAnsi="Bookman Old Style" w:cs="Bookman Old Style"/>
          <w:sz w:val="24"/>
          <w:szCs w:val="24"/>
        </w:rPr>
        <w:lastRenderedPageBreak/>
        <w:t xml:space="preserve">участником появится серия методик, которые ему(ей) необходимо выполнить. Для продолжения и перехода от одного задания к другому необходимо нажимать кнопку «Вперед». </w:t>
      </w:r>
    </w:p>
    <w:p w:rsidR="00E47C6A" w:rsidRDefault="00C848DA">
      <w:pPr>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Примечание:</w:t>
      </w:r>
    </w:p>
    <w:p w:rsidR="00E47C6A" w:rsidRDefault="00C848DA">
      <w:pPr>
        <w:numPr>
          <w:ilvl w:val="0"/>
          <w:numId w:val="3"/>
        </w:numPr>
        <w:pBdr>
          <w:top w:val="nil"/>
          <w:left w:val="nil"/>
          <w:bottom w:val="nil"/>
          <w:right w:val="nil"/>
          <w:between w:val="nil"/>
        </w:pBdr>
        <w:spacing w:after="0"/>
        <w:ind w:hanging="36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Если у участников возникают какие-либо вопросы, отвечайте на них по мере возможности.</w:t>
      </w:r>
      <w:r>
        <w:rPr>
          <w:rFonts w:ascii="Bookman Old Style" w:eastAsia="Bookman Old Style" w:hAnsi="Bookman Old Style" w:cs="Bookman Old Style"/>
          <w:i/>
          <w:color w:val="000000"/>
          <w:sz w:val="24"/>
          <w:szCs w:val="24"/>
        </w:rPr>
        <w:tab/>
        <w:t>Обра</w:t>
      </w:r>
      <w:r w:rsidR="00254AA6">
        <w:rPr>
          <w:rFonts w:ascii="Bookman Old Style" w:eastAsia="Bookman Old Style" w:hAnsi="Bookman Old Style" w:cs="Bookman Old Style"/>
          <w:i/>
          <w:color w:val="000000"/>
          <w:sz w:val="24"/>
          <w:szCs w:val="24"/>
        </w:rPr>
        <w:t xml:space="preserve">тите внимание участников на то, что, </w:t>
      </w:r>
      <w:r>
        <w:rPr>
          <w:rFonts w:ascii="Bookman Old Style" w:eastAsia="Bookman Old Style" w:hAnsi="Bookman Old Style" w:cs="Bookman Old Style"/>
          <w:i/>
          <w:color w:val="000000"/>
          <w:sz w:val="24"/>
          <w:szCs w:val="24"/>
        </w:rPr>
        <w:t xml:space="preserve">если у них возникают вопросы, им необходимо поднимать руку, а не выкрикивать вопрос с места. </w:t>
      </w:r>
    </w:p>
    <w:p w:rsidR="00E47C6A" w:rsidRDefault="00C848DA">
      <w:pPr>
        <w:numPr>
          <w:ilvl w:val="0"/>
          <w:numId w:val="3"/>
        </w:numPr>
        <w:pBdr>
          <w:top w:val="nil"/>
          <w:left w:val="nil"/>
          <w:bottom w:val="nil"/>
          <w:right w:val="nil"/>
          <w:between w:val="nil"/>
        </w:pBdr>
        <w:ind w:hanging="36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Как только участник поднимает руку, подходите к нему и только после этого отвечайте на вопрос. </w:t>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е. Еще раз обратите внимание участников на то, что нужно внимательно читать инструкцию и самостоятельно заполнять опросники. Настоятельно попросите участников быть как можно более честными в ответах, обратив внимание на то, что опрос носит конфиденциальный характер и исследованию нужны именно их ответы. Постарайтесь сохранять дисциплину во время исследования, но не повышайте голос на участников. </w:t>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ж. После выполнения первой части исследования перед участником появится окно о ее завершении. Для того ч</w:t>
      </w:r>
      <w:r w:rsidR="00254AA6">
        <w:rPr>
          <w:rFonts w:ascii="Bookman Old Style" w:eastAsia="Bookman Old Style" w:hAnsi="Bookman Old Style" w:cs="Bookman Old Style"/>
          <w:sz w:val="24"/>
          <w:szCs w:val="24"/>
        </w:rPr>
        <w:t xml:space="preserve">тобы участнику выйти из сессии </w:t>
      </w:r>
      <w:r>
        <w:rPr>
          <w:rFonts w:ascii="Bookman Old Style" w:eastAsia="Bookman Old Style" w:hAnsi="Bookman Old Style" w:cs="Bookman Old Style"/>
          <w:sz w:val="24"/>
          <w:szCs w:val="24"/>
        </w:rPr>
        <w:t xml:space="preserve">необходимо нажать кнопку «Завершить». Обратите внимание участников на то, что по завершении им необходимо поднять руку, для того чтобы известить о выполнении части исследования. </w:t>
      </w:r>
    </w:p>
    <w:p w:rsidR="00E47C6A" w:rsidRDefault="00254AA6"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з. После выполнения </w:t>
      </w:r>
      <w:r w:rsidR="00C848DA">
        <w:rPr>
          <w:rFonts w:ascii="Bookman Old Style" w:eastAsia="Bookman Old Style" w:hAnsi="Bookman Old Style" w:cs="Bookman Old Style"/>
          <w:sz w:val="24"/>
          <w:szCs w:val="24"/>
        </w:rPr>
        <w:t xml:space="preserve">первой части подойдите к участнику и убедитесь, что он действительно ее закончил. На экране у участника появится окно об окончании первой части (соответственно, второй и третьей для последующих этапов тестирования). </w:t>
      </w:r>
    </w:p>
    <w:p w:rsidR="00E47C6A" w:rsidRDefault="00C848DA">
      <w:pPr>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Обратите внимание: </w:t>
      </w:r>
    </w:p>
    <w:p w:rsidR="00E47C6A" w:rsidRDefault="00254AA6">
      <w:pPr>
        <w:numPr>
          <w:ilvl w:val="0"/>
          <w:numId w:val="4"/>
        </w:numPr>
        <w:pBdr>
          <w:top w:val="nil"/>
          <w:left w:val="nil"/>
          <w:bottom w:val="nil"/>
          <w:right w:val="nil"/>
          <w:between w:val="nil"/>
        </w:pBdr>
        <w:spacing w:after="0"/>
        <w:ind w:hanging="36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в</w:t>
      </w:r>
      <w:r w:rsidR="00C848DA">
        <w:rPr>
          <w:rFonts w:ascii="Bookman Old Style" w:eastAsia="Bookman Old Style" w:hAnsi="Bookman Old Style" w:cs="Bookman Old Style"/>
          <w:i/>
          <w:color w:val="000000"/>
          <w:sz w:val="24"/>
          <w:szCs w:val="24"/>
        </w:rPr>
        <w:t xml:space="preserve"> случае ложного завершения попросите его продолжить.</w:t>
      </w:r>
    </w:p>
    <w:p w:rsidR="00E47C6A" w:rsidRDefault="00C848DA">
      <w:pPr>
        <w:numPr>
          <w:ilvl w:val="0"/>
          <w:numId w:val="4"/>
        </w:numPr>
        <w:pBdr>
          <w:top w:val="nil"/>
          <w:left w:val="nil"/>
          <w:bottom w:val="nil"/>
          <w:right w:val="nil"/>
          <w:between w:val="nil"/>
        </w:pBdr>
        <w:ind w:hanging="360"/>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в случае окончания тестирования поблагодарите его за участие и попросите отсесть от компьютера или покинуть место тестирования. Не давайте мешать другим участникам, которые находятся в процессе выполнения. </w:t>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и. После того как вся группа участников закончит тестирование, подготовьте место работы для следующей группы. </w:t>
      </w:r>
    </w:p>
    <w:p w:rsidR="00E47C6A" w:rsidRDefault="00C848DA" w:rsidP="00254AA6">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к. Для продолжения тестирования в следующих двух частях повторите процедуру. </w:t>
      </w:r>
    </w:p>
    <w:p w:rsidR="00E47C6A" w:rsidRDefault="00E47C6A">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E47C6A" w:rsidRDefault="00E47C6A">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254AA6" w:rsidRDefault="00254AA6">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254AA6" w:rsidRDefault="00254AA6">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254AA6" w:rsidRDefault="00254AA6">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254AA6" w:rsidRDefault="00254AA6">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E47C6A" w:rsidRDefault="00E47C6A">
      <w:pPr>
        <w:shd w:val="clear" w:color="auto" w:fill="FFFFFF"/>
        <w:spacing w:after="0" w:line="240" w:lineRule="auto"/>
        <w:ind w:firstLine="360"/>
        <w:jc w:val="both"/>
        <w:rPr>
          <w:rFonts w:ascii="Bookman Old Style" w:eastAsia="Bookman Old Style" w:hAnsi="Bookman Old Style" w:cs="Bookman Old Style"/>
          <w:color w:val="222222"/>
          <w:sz w:val="24"/>
          <w:szCs w:val="24"/>
        </w:rPr>
      </w:pPr>
    </w:p>
    <w:p w:rsidR="00E47C6A" w:rsidRDefault="00C848DA">
      <w:pPr>
        <w:shd w:val="clear" w:color="auto" w:fill="FFFFFF"/>
        <w:spacing w:after="0" w:line="240" w:lineRule="auto"/>
        <w:ind w:firstLine="360"/>
        <w:jc w:val="both"/>
        <w:rPr>
          <w:rFonts w:ascii="Bookman Old Style" w:eastAsia="Bookman Old Style" w:hAnsi="Bookman Old Style" w:cs="Bookman Old Style"/>
          <w:b/>
          <w:color w:val="222222"/>
          <w:sz w:val="24"/>
          <w:szCs w:val="24"/>
        </w:rPr>
      </w:pPr>
      <w:r>
        <w:rPr>
          <w:rFonts w:ascii="Bookman Old Style" w:eastAsia="Bookman Old Style" w:hAnsi="Bookman Old Style" w:cs="Bookman Old Style"/>
          <w:b/>
          <w:color w:val="222222"/>
          <w:sz w:val="24"/>
          <w:szCs w:val="24"/>
        </w:rPr>
        <w:lastRenderedPageBreak/>
        <w:t xml:space="preserve">III. Рекомендации </w:t>
      </w:r>
    </w:p>
    <w:p w:rsidR="00E47C6A" w:rsidRDefault="00E47C6A">
      <w:pPr>
        <w:shd w:val="clear" w:color="auto" w:fill="FFFFFF"/>
        <w:spacing w:after="0" w:line="240" w:lineRule="auto"/>
        <w:jc w:val="center"/>
        <w:rPr>
          <w:rFonts w:ascii="Bookman Old Style" w:eastAsia="Bookman Old Style" w:hAnsi="Bookman Old Style" w:cs="Bookman Old Style"/>
          <w:color w:val="222222"/>
          <w:sz w:val="24"/>
          <w:szCs w:val="24"/>
        </w:rPr>
      </w:pPr>
    </w:p>
    <w:p w:rsidR="00E47C6A" w:rsidRDefault="00E47C6A">
      <w:pPr>
        <w:shd w:val="clear" w:color="auto" w:fill="FFFFFF"/>
        <w:spacing w:after="0" w:line="240" w:lineRule="auto"/>
        <w:jc w:val="center"/>
        <w:rPr>
          <w:rFonts w:ascii="Bookman Old Style" w:eastAsia="Bookman Old Style" w:hAnsi="Bookman Old Style" w:cs="Bookman Old Style"/>
          <w:color w:val="222222"/>
          <w:sz w:val="24"/>
          <w:szCs w:val="24"/>
        </w:rPr>
      </w:pPr>
    </w:p>
    <w:p w:rsidR="00E47C6A" w:rsidRDefault="00C848DA">
      <w:pPr>
        <w:ind w:left="14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В случае возникновения вопросов, рекомендуем выполнить следующие действия: </w:t>
      </w:r>
    </w:p>
    <w:p w:rsidR="00E47C6A" w:rsidRDefault="00C848DA">
      <w:pPr>
        <w:ind w:left="14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При возникновении технических неполадок обратитесь к ответственному лицу (человеку, отвечающему за кабинет, в котором проходит тестирование).</w:t>
      </w:r>
    </w:p>
    <w:p w:rsidR="00E47C6A" w:rsidRDefault="00C848DA">
      <w:pPr>
        <w:ind w:left="14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2. При возникновение дополнительных вопросов обратитесь к документу “Часто задаваемые вопросы” и постарайтесь найти ответ там. </w:t>
      </w:r>
    </w:p>
    <w:p w:rsidR="00E47C6A" w:rsidRDefault="00C848DA">
      <w:pPr>
        <w:ind w:left="14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 Если </w:t>
      </w:r>
      <w:r w:rsidR="0000158B">
        <w:rPr>
          <w:rFonts w:ascii="Bookman Old Style" w:eastAsia="Bookman Old Style" w:hAnsi="Bookman Old Style" w:cs="Bookman Old Style"/>
          <w:sz w:val="24"/>
          <w:szCs w:val="24"/>
        </w:rPr>
        <w:t xml:space="preserve">Вы не нашли подходящего ответа </w:t>
      </w:r>
      <w:r>
        <w:rPr>
          <w:rFonts w:ascii="Bookman Old Style" w:eastAsia="Bookman Old Style" w:hAnsi="Bookman Old Style" w:cs="Bookman Old Style"/>
          <w:sz w:val="24"/>
          <w:szCs w:val="24"/>
        </w:rPr>
        <w:t xml:space="preserve">в документации или у Вас возникли рекомендации к проведению тестирования, свяжитесь с командой </w:t>
      </w:r>
      <w:r>
        <w:rPr>
          <w:rFonts w:ascii="Bookman Old Style" w:eastAsia="Bookman Old Style" w:hAnsi="Bookman Old Style" w:cs="Bookman Old Style"/>
          <w:color w:val="222222"/>
          <w:sz w:val="24"/>
          <w:szCs w:val="24"/>
        </w:rPr>
        <w:t>«Растем с Россией». Обратите внимание, что для каждого района будет выделен отдельный ответственный сотрудник. Убедитесь заранее,</w:t>
      </w:r>
      <w:r w:rsidR="0000158B">
        <w:rPr>
          <w:rFonts w:ascii="Bookman Old Style" w:eastAsia="Bookman Old Style" w:hAnsi="Bookman Old Style" w:cs="Bookman Old Style"/>
          <w:color w:val="222222"/>
          <w:sz w:val="24"/>
          <w:szCs w:val="24"/>
        </w:rPr>
        <w:t xml:space="preserve"> </w:t>
      </w:r>
      <w:r>
        <w:rPr>
          <w:rFonts w:ascii="Bookman Old Style" w:eastAsia="Bookman Old Style" w:hAnsi="Bookman Old Style" w:cs="Bookman Old Style"/>
          <w:color w:val="222222"/>
          <w:sz w:val="24"/>
          <w:szCs w:val="24"/>
        </w:rPr>
        <w:t xml:space="preserve">что у Вас есть его контакты для связи. </w:t>
      </w:r>
    </w:p>
    <w:p w:rsidR="00E47C6A" w:rsidRDefault="00E47C6A">
      <w:pPr>
        <w:ind w:left="644"/>
        <w:jc w:val="both"/>
        <w:rPr>
          <w:rFonts w:ascii="Bookman Old Style" w:eastAsia="Bookman Old Style" w:hAnsi="Bookman Old Style" w:cs="Bookman Old Style"/>
          <w:sz w:val="24"/>
          <w:szCs w:val="24"/>
        </w:rPr>
      </w:pPr>
    </w:p>
    <w:p w:rsidR="00E47C6A" w:rsidRDefault="00C848DA">
      <w:pPr>
        <w:shd w:val="clear" w:color="auto" w:fill="FFFFFF"/>
        <w:spacing w:after="0" w:line="240" w:lineRule="auto"/>
        <w:ind w:left="644"/>
        <w:jc w:val="center"/>
        <w:rPr>
          <w:rFonts w:ascii="Bookman Old Style" w:eastAsia="Bookman Old Style" w:hAnsi="Bookman Old Style" w:cs="Bookman Old Style"/>
          <w:i/>
          <w:sz w:val="24"/>
          <w:szCs w:val="24"/>
        </w:rPr>
      </w:pPr>
      <w:r>
        <w:rPr>
          <w:rFonts w:ascii="Bookman Old Style" w:eastAsia="Bookman Old Style" w:hAnsi="Bookman Old Style" w:cs="Bookman Old Style"/>
          <w:i/>
          <w:color w:val="222222"/>
          <w:sz w:val="24"/>
          <w:szCs w:val="24"/>
        </w:rPr>
        <w:t>Команда проекта «Растем с Россией» благодарит Вас за помощь в проведении тестирования!</w:t>
      </w:r>
    </w:p>
    <w:sectPr w:rsidR="00E47C6A" w:rsidSect="00DE670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E52"/>
    <w:multiLevelType w:val="multilevel"/>
    <w:tmpl w:val="7190FD9A"/>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6C0ECC"/>
    <w:multiLevelType w:val="multilevel"/>
    <w:tmpl w:val="C1FC5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6666ECB"/>
    <w:multiLevelType w:val="multilevel"/>
    <w:tmpl w:val="84BE0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10F6251"/>
    <w:multiLevelType w:val="multilevel"/>
    <w:tmpl w:val="EEC6B904"/>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0FF56F2"/>
    <w:multiLevelType w:val="multilevel"/>
    <w:tmpl w:val="729E8A6E"/>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6A"/>
    <w:rsid w:val="0000158B"/>
    <w:rsid w:val="00254AA6"/>
    <w:rsid w:val="00A27EF6"/>
    <w:rsid w:val="00AE4914"/>
    <w:rsid w:val="00C848DA"/>
    <w:rsid w:val="00DE670C"/>
    <w:rsid w:val="00E47C6A"/>
    <w:rsid w:val="00F52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2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Subtle Emphasis"/>
    <w:basedOn w:val="a0"/>
    <w:uiPriority w:val="19"/>
    <w:qFormat/>
    <w:rsid w:val="00D32AD5"/>
    <w:rPr>
      <w:i/>
      <w:iCs/>
      <w:color w:val="404040" w:themeColor="text1" w:themeTint="BF"/>
    </w:rPr>
  </w:style>
  <w:style w:type="paragraph" w:styleId="a5">
    <w:name w:val="List Paragraph"/>
    <w:basedOn w:val="a"/>
    <w:uiPriority w:val="34"/>
    <w:qFormat/>
    <w:rsid w:val="00D32AD5"/>
    <w:pPr>
      <w:ind w:left="720"/>
      <w:contextualSpacing/>
    </w:pPr>
  </w:style>
  <w:style w:type="paragraph" w:styleId="a6">
    <w:name w:val="Balloon Text"/>
    <w:basedOn w:val="a"/>
    <w:link w:val="a7"/>
    <w:uiPriority w:val="99"/>
    <w:semiHidden/>
    <w:unhideWhenUsed/>
    <w:rsid w:val="004B0E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0E03"/>
    <w:rPr>
      <w:rFonts w:ascii="Tahoma" w:hAnsi="Tahoma" w:cs="Tahoma"/>
      <w:sz w:val="16"/>
      <w:szCs w:val="16"/>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2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Subtle Emphasis"/>
    <w:basedOn w:val="a0"/>
    <w:uiPriority w:val="19"/>
    <w:qFormat/>
    <w:rsid w:val="00D32AD5"/>
    <w:rPr>
      <w:i/>
      <w:iCs/>
      <w:color w:val="404040" w:themeColor="text1" w:themeTint="BF"/>
    </w:rPr>
  </w:style>
  <w:style w:type="paragraph" w:styleId="a5">
    <w:name w:val="List Paragraph"/>
    <w:basedOn w:val="a"/>
    <w:uiPriority w:val="34"/>
    <w:qFormat/>
    <w:rsid w:val="00D32AD5"/>
    <w:pPr>
      <w:ind w:left="720"/>
      <w:contextualSpacing/>
    </w:pPr>
  </w:style>
  <w:style w:type="paragraph" w:styleId="a6">
    <w:name w:val="Balloon Text"/>
    <w:basedOn w:val="a"/>
    <w:link w:val="a7"/>
    <w:uiPriority w:val="99"/>
    <w:semiHidden/>
    <w:unhideWhenUsed/>
    <w:rsid w:val="004B0E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0E03"/>
    <w:rPr>
      <w:rFonts w:ascii="Tahoma" w:hAnsi="Tahoma" w:cs="Tahoma"/>
      <w:sz w:val="16"/>
      <w:szCs w:val="16"/>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k.com/away.php?utf=1&amp;to=https%3A%2F%2Fschool.digitalpsytools.ru%2F"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Густая тень">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rqTrp/kyyTEbMAi2eBTyS+0lg==">AMUW2mVFMyAHFv8xyEYRyDq7Qi9c2XQJQJAwoeonhlKbfj9sJvQemgtlrOIm9ISrcIYTJeAiHPVdKAONWYbcM+TpIrS99O5vnrWuaITHdAXqlPP8i/OnKxU=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1133</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Наташа</cp:lastModifiedBy>
  <cp:revision>2</cp:revision>
  <dcterms:created xsi:type="dcterms:W3CDTF">2019-12-12T17:30:00Z</dcterms:created>
  <dcterms:modified xsi:type="dcterms:W3CDTF">2019-12-12T17:30:00Z</dcterms:modified>
</cp:coreProperties>
</file>